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AD19B7">
        <w:trPr>
          <w:trHeight w:hRule="exact" w:val="3031"/>
        </w:trPr>
        <w:tc>
          <w:tcPr>
            <w:tcW w:w="10716" w:type="dxa"/>
          </w:tcPr>
          <w:p w:rsidR="00AD19B7" w:rsidRDefault="00D23A2F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9B7">
        <w:trPr>
          <w:trHeight w:hRule="exact" w:val="8335"/>
        </w:trPr>
        <w:tc>
          <w:tcPr>
            <w:tcW w:w="10716" w:type="dxa"/>
            <w:vAlign w:val="center"/>
          </w:tcPr>
          <w:p w:rsidR="00AD19B7" w:rsidRDefault="00AD19B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31.12.2019 N 1955</w:t>
            </w:r>
            <w:r>
              <w:rPr>
                <w:sz w:val="48"/>
                <w:szCs w:val="48"/>
              </w:rPr>
              <w:br/>
              <w:t>"Об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идентификации"</w:t>
            </w:r>
            <w:r>
              <w:rPr>
                <w:sz w:val="48"/>
                <w:szCs w:val="48"/>
              </w:rPr>
              <w:br/>
              <w:t>(вместе с "Правилами обеспечения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идентификации")</w:t>
            </w:r>
          </w:p>
        </w:tc>
      </w:tr>
      <w:tr w:rsidR="00AD19B7">
        <w:trPr>
          <w:trHeight w:hRule="exact" w:val="3031"/>
        </w:trPr>
        <w:tc>
          <w:tcPr>
            <w:tcW w:w="10716" w:type="dxa"/>
            <w:vAlign w:val="center"/>
          </w:tcPr>
          <w:p w:rsidR="00AD19B7" w:rsidRDefault="00AD19B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D19B7" w:rsidRDefault="00AD1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D19B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D19B7" w:rsidRDefault="00AD19B7">
      <w:pPr>
        <w:pStyle w:val="ConsPlusNormal"/>
        <w:jc w:val="both"/>
        <w:outlineLvl w:val="0"/>
      </w:pPr>
    </w:p>
    <w:p w:rsidR="00AD19B7" w:rsidRDefault="00AD19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19B7" w:rsidRDefault="00AD19B7">
      <w:pPr>
        <w:pStyle w:val="ConsPlusTitle"/>
        <w:jc w:val="center"/>
      </w:pPr>
    </w:p>
    <w:p w:rsidR="00AD19B7" w:rsidRDefault="00AD19B7">
      <w:pPr>
        <w:pStyle w:val="ConsPlusTitle"/>
        <w:jc w:val="center"/>
      </w:pPr>
      <w:r>
        <w:t>ПОСТАНОВЛЕНИЕ</w:t>
      </w:r>
    </w:p>
    <w:p w:rsidR="00AD19B7" w:rsidRDefault="00AD19B7">
      <w:pPr>
        <w:pStyle w:val="ConsPlusTitle"/>
        <w:jc w:val="center"/>
      </w:pPr>
      <w:r>
        <w:t>от 31 декабря 2019 г. N 1955</w:t>
      </w:r>
    </w:p>
    <w:p w:rsidR="00AD19B7" w:rsidRDefault="00AD19B7">
      <w:pPr>
        <w:pStyle w:val="ConsPlusTitle"/>
        <w:jc w:val="center"/>
      </w:pPr>
    </w:p>
    <w:p w:rsidR="00AD19B7" w:rsidRDefault="00AD19B7">
      <w:pPr>
        <w:pStyle w:val="ConsPlusTitle"/>
        <w:jc w:val="center"/>
      </w:pPr>
      <w:r>
        <w:t>ОБ ОБЕСПЕЧЕНИИ</w:t>
      </w:r>
    </w:p>
    <w:p w:rsidR="00AD19B7" w:rsidRDefault="00AD19B7">
      <w:pPr>
        <w:pStyle w:val="ConsPlusTitle"/>
        <w:jc w:val="center"/>
      </w:pPr>
      <w:r>
        <w:t>ДОСТУПА К ИНФОРМАЦИИ, СОДЕРЖАЩЕЙСЯ В ГОСУДАРСТВЕННОЙ</w:t>
      </w:r>
    </w:p>
    <w:p w:rsidR="00AD19B7" w:rsidRDefault="00AD19B7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AD19B7" w:rsidRDefault="00AD19B7">
      <w:pPr>
        <w:pStyle w:val="ConsPlusTitle"/>
        <w:jc w:val="center"/>
      </w:pPr>
      <w:r>
        <w:t>ПОДЛЕЖАЩИХ ОБЯЗАТЕЛЬНОЙ МАРКИРОВКЕ СРЕДСТВАМИ ИДЕНТИФИКАЦИИ</w:t>
      </w: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AD19B7" w:rsidRDefault="00AD19B7">
      <w:pPr>
        <w:pStyle w:val="ConsPlusNormal"/>
        <w:spacing w:before="200"/>
        <w:ind w:firstLine="540"/>
        <w:jc w:val="both"/>
      </w:pP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обеспечения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идентификации;</w:t>
      </w:r>
    </w:p>
    <w:p w:rsidR="00AD19B7" w:rsidRDefault="00AD19B7">
      <w:pPr>
        <w:pStyle w:val="ConsPlusNormal"/>
        <w:spacing w:before="200"/>
        <w:ind w:firstLine="540"/>
        <w:jc w:val="both"/>
      </w:pPr>
      <w:hyperlink w:anchor="Par87" w:tooltip="ПЕРЕЧЕНЬ" w:history="1">
        <w:r>
          <w:rPr>
            <w:color w:val="0000FF"/>
          </w:rPr>
          <w:t>перечень</w:t>
        </w:r>
      </w:hyperlink>
      <w:r>
        <w:t xml:space="preserve"> сведений, которые в обязательном порядке должна включать в себя информация, содержащаяся в государственной информационной системе мониторинга за оборотом товаров, подлежащих обязательной маркировке средствами идентификации;</w:t>
      </w:r>
    </w:p>
    <w:p w:rsidR="00AD19B7" w:rsidRDefault="00AD19B7">
      <w:pPr>
        <w:pStyle w:val="ConsPlusNormal"/>
        <w:spacing w:before="200"/>
        <w:ind w:firstLine="540"/>
        <w:jc w:val="both"/>
      </w:pPr>
      <w:hyperlink w:anchor="Par110" w:tooltip="ПЕРЕЧЕНЬ" w:history="1">
        <w:r>
          <w:rPr>
            <w:color w:val="0000FF"/>
          </w:rPr>
          <w:t>перечень</w:t>
        </w:r>
      </w:hyperlink>
      <w:r>
        <w:t xml:space="preserve"> общедоступной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 xml:space="preserve">2. Установить, что нормы, предусмотренные </w:t>
      </w:r>
      <w:hyperlink w:anchor="Par32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применяются в случае, если иное не установлено актами Правительства Российской Федерации, определяющими особенности маркировки отдельных товаров, подлежащих обязательной маркировке средствами идентификации, и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указанных товаров.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3.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right"/>
      </w:pPr>
      <w:r>
        <w:t>Председатель Правительства</w:t>
      </w:r>
    </w:p>
    <w:p w:rsidR="00AD19B7" w:rsidRDefault="00AD19B7">
      <w:pPr>
        <w:pStyle w:val="ConsPlusNormal"/>
        <w:jc w:val="right"/>
      </w:pPr>
      <w:r>
        <w:t>Российской Федерации</w:t>
      </w:r>
    </w:p>
    <w:p w:rsidR="00AD19B7" w:rsidRDefault="00AD19B7">
      <w:pPr>
        <w:pStyle w:val="ConsPlusNormal"/>
        <w:jc w:val="right"/>
      </w:pPr>
      <w:r>
        <w:t>Д.МЕДВЕДЕВ</w:t>
      </w: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right"/>
        <w:outlineLvl w:val="0"/>
      </w:pPr>
      <w:r>
        <w:t>Утверждены</w:t>
      </w:r>
    </w:p>
    <w:p w:rsidR="00AD19B7" w:rsidRDefault="00AD19B7">
      <w:pPr>
        <w:pStyle w:val="ConsPlusNormal"/>
        <w:jc w:val="right"/>
      </w:pPr>
      <w:r>
        <w:t>постановлением Правительства</w:t>
      </w:r>
    </w:p>
    <w:p w:rsidR="00AD19B7" w:rsidRDefault="00AD19B7">
      <w:pPr>
        <w:pStyle w:val="ConsPlusNormal"/>
        <w:jc w:val="right"/>
      </w:pPr>
      <w:r>
        <w:t>Российской Федерации</w:t>
      </w:r>
    </w:p>
    <w:p w:rsidR="00AD19B7" w:rsidRDefault="00AD19B7">
      <w:pPr>
        <w:pStyle w:val="ConsPlusNormal"/>
        <w:jc w:val="right"/>
      </w:pPr>
      <w:r>
        <w:t>от 31 декабря 2019 г. N 1955</w:t>
      </w: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Title"/>
        <w:jc w:val="center"/>
      </w:pPr>
      <w:bookmarkStart w:id="1" w:name="Par32"/>
      <w:bookmarkEnd w:id="1"/>
      <w:r>
        <w:t>ПРАВИЛА</w:t>
      </w:r>
    </w:p>
    <w:p w:rsidR="00AD19B7" w:rsidRDefault="00AD19B7">
      <w:pPr>
        <w:pStyle w:val="ConsPlusTitle"/>
        <w:jc w:val="center"/>
      </w:pPr>
      <w:r>
        <w:t>ОБЕСПЕЧЕНИЯ ДОСТУПА К ИНФОРМАЦИИ, СОДЕРЖАЩЕЙСЯ</w:t>
      </w:r>
    </w:p>
    <w:p w:rsidR="00AD19B7" w:rsidRDefault="00AD19B7">
      <w:pPr>
        <w:pStyle w:val="ConsPlusTitle"/>
        <w:jc w:val="center"/>
      </w:pPr>
      <w:r>
        <w:t>В ГОСУДАРСТВЕННОЙ ИНФОРМАЦИОННОЙ СИСТЕМЕ МОНИТОРИНГА</w:t>
      </w:r>
    </w:p>
    <w:p w:rsidR="00AD19B7" w:rsidRDefault="00AD19B7">
      <w:pPr>
        <w:pStyle w:val="ConsPlusTitle"/>
        <w:jc w:val="center"/>
      </w:pPr>
      <w:r>
        <w:t>ЗА ОБОРОТОМ ТОВАРОВ, ПОДЛЕЖАЩИХ ОБЯЗАТЕЛЬНОЙ МАРКИРОВКЕ</w:t>
      </w:r>
    </w:p>
    <w:p w:rsidR="00AD19B7" w:rsidRDefault="00AD19B7">
      <w:pPr>
        <w:pStyle w:val="ConsPlusTitle"/>
        <w:jc w:val="center"/>
      </w:pPr>
      <w:r>
        <w:t>СРЕДСТВАМИ ИДЕНТИФИКАЦИИ</w:t>
      </w: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ind w:firstLine="540"/>
        <w:jc w:val="both"/>
      </w:pPr>
      <w:r>
        <w:lastRenderedPageBreak/>
        <w:t>1. Настоящие Правила определяют порядок обеспечения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 (далее соответственно - информационная система мониторинга, товары).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 xml:space="preserve">2. Доступ к информации, содержащейся в информационной системе мониторинга, обеспечивается оператором информационной системы мониторинга (далее - оператор) на недискриминационной и безвозмездной основе с учетом </w:t>
      </w:r>
      <w:hyperlink r:id="rId9" w:tooltip="Постановление Правительства РФ от 26.04.2019 N 515 (ред. от 18.04.2020) &quot;О системе маркировки товаров средствами идентификации и прослеживаемости движения товаров&quot; (вместе с &quot;Правилами маркировки товаров, подлежащих обязательной маркировке средствами идентификации&quot;, &quot;Положением о государственной информационной системе мониторинга за оборотом товаров, подлежащих обязательной маркировке средствами идентификации&quot;){КонсультантПлюс}" w:history="1">
        <w:r>
          <w:rPr>
            <w:color w:val="0000FF"/>
          </w:rPr>
          <w:t>Положения</w:t>
        </w:r>
      </w:hyperlink>
      <w:r>
        <w:t xml:space="preserve"> о государственной информационной системе мониторинга за оборотом товаров, подлежащих обязательной маркировке средствами идентификации, утвержденного постановлением Правительства Российской Федерации от 26 апреля 2019 г. N 515 "О системе маркировки товаров средствами идентификации и прослеживаемости движения товаров", а также с учетом иных актов Правительства Российской Федерации, определяющих особенности маркировки отдельных товаров и внедрения информационной системы мониторинга.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3. Запрещается использование информации о движении товара, содержащейся в информационной системе мониторинга, и агрегированной информации о движении таких товаров, доступ к которой обеспечивается оператором, в коммерческих интересах третьих лиц, если иное не установлено законодательством Российской Федерации.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4. Доступ к информации, содержащейся в информационной системе мониторинга, обеспечивается оператором следующими способами: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а) в форме электронных документов в ответ на запрос участника информационной системы мониторинга, сформированный в письменной форме;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б) в информационной системе мониторинга в ответ на запрос участника информационной системы мониторинга, сформированный с использованием программных средств информационной системы мониторинга;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в) с применением единой системы межведомственного электронного взаимодействия при осуществлении взаимодействия между информационной системой мониторинга и иными государственными информационными системами или информационными системами федеральных органов исполнительной власти;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г) в автоматизированном режиме с использованием программно-технических средств информационной системы мониторинга и информационных систем участников оборота товаров или государственных информационных систем в соответствии с соглашениями об информационном взаимодействии, заключенных оператором с федеральными органами исполнительной власти и Министерством промышленности и торговли Российской Федерации, в том числе с использованием личного кабинета;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д) путем размещения общедоступной информации, содержащейся в информационной системе мониторинга, на официальном сайте информационной системы мониторинга в информационно-телекоммуникационной сети "Интернет".</w:t>
      </w:r>
    </w:p>
    <w:p w:rsidR="00AD19B7" w:rsidRDefault="00AD19B7">
      <w:pPr>
        <w:pStyle w:val="ConsPlusNormal"/>
        <w:spacing w:before="200"/>
        <w:ind w:firstLine="540"/>
        <w:jc w:val="both"/>
      </w:pPr>
      <w:bookmarkStart w:id="2" w:name="Par47"/>
      <w:bookmarkEnd w:id="2"/>
      <w:r>
        <w:t>5. Участнику оборота товаров обеспечивается доступ к следующим сведениям: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а) информация о сделках с товаром, совершенных этим участником оборота товаров;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б) информация, отнесенная Правительством Российской Федерации к общедоступной информации.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 xml:space="preserve">6. Производителю, зарегистрированному в информационной системе мониторинга, помимо сведений, указанных в </w:t>
      </w:r>
      <w:hyperlink w:anchor="Par47" w:tooltip="5. Участнику оборота товаров обеспечивается доступ к следующим сведениям:" w:history="1">
        <w:r>
          <w:rPr>
            <w:color w:val="0000FF"/>
          </w:rPr>
          <w:t>пункте 5</w:t>
        </w:r>
      </w:hyperlink>
      <w:r>
        <w:t xml:space="preserve"> настоящих Правил, обеспечивается доступ к информации об обороте товара, изготовленного таким производителем, в части информации о владельце товара и его количестве.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7. Потребителям товаров обеспечивается доступ к информации, отнесенной Правительством Российской Федерации к общедоступной информации.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lastRenderedPageBreak/>
        <w:t>8. Федеральным органам исполнительной власти в целях, определенных настоящими Правилами, обеспечивается доступ к следующим сведениям: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а) информация об участниках оборота товаров, о товарах и их обороте, необходимая для выполнения задач и осуществления функций, возложенных на федеральные органы исполнительной власти, в целях, определенных настоящими Правилами;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б) статистическая информация о товарах и их обороте;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в) информация, отнесенная Правительством Российской Федерации к общедоступной информации.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9. Состав информации, содержащейся в информационной системе мониторинга, доступ к которой обеспечивается федеральным органам исполнительной власти, определяется в соглашениях об информационном взаимодействии, заключенных оператором с федеральными органами исполнительной власти и Министерством промышленности и торговли Российской Федерации.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10. Министерству сельского хозяйства Российской Федерации обеспечивается доступ к информации, содержащейся в информационной системе мониторинга, в целях: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а) обеспечения осуществления функций по формированию официальной статистической информации об обороте табачной продукции;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б) выработки государственной политики и нормативно-правового регулирования в сфере регулирования рынка сельскохозяйственной продукции, сырья и продовольствия, пищевой и перерабатывающей промышленности, производства и оборота табачной продукции, производства сельскохозяйственными товаропроизводителями вина, игристого вина (шампанского) из собственного винограда.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11. Федеральной налоговой службе обеспечивается доступ к информации, содержащейся в информационной системе мониторинга, в целях: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а) осуществления контроля и надзора за правильностью исчисления, полнотой и своевременностью внесения в соответствующий бюджет налогов и сборов, а в случаях, предусмотренных законодательством Российской Федерации, - за правильностью исчисления, полнотой и своевременностью внесения в соответствующий бюджет иных обязательных платежей;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б) контроля соблюдения требований к контрольно-кассовой технике, порядка и условий ее регистрации и применения;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в) контроля учета выручки денежных средств в организациях и у индивидуальных предпринимателей;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г) осуществления контрольных мероприятий, включая камеральные и выездные проверки.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12. Федеральной таможенной службе обеспечивается доступ к информации, содержащейся в информационной системе мониторинга, в целях обеспечения предусмотренных законодательством Российской Федерации полномочий по осуществлению таможенного контроля за продукцией, ввозимой в Российскую Федерацию, в том числе таможенного контроля после выпуска товаров, а также контроля за правильностью исчисления и своевременностью уплаты таможенных пошлин, налогов, специальных, антидемпинговых компенсационных пошлин и иных платежей, взимание которых возложено на таможенные органы.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 xml:space="preserve">13. Федеральной службе по регулированию алкогольного рынка обеспечивается доступ к информации, содержащейся в информационной системе мониторинга, в целях обеспечения осуществления функций по лицензионному контролю за производством и оборотом спиртосодержащей продукции, за исключением продукции, входящей в перечни, утвержденные </w:t>
      </w:r>
      <w:hyperlink r:id="rId10" w:tooltip="Распоряжение Правительства РФ от 27.10.2018 N 2322-р &lt;Об утверждении перечней парфюмерно-косметической продукции, товаров бытовой химии и средств личной гигиены, на деятельность по обороту которых не распространяется действие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 октября 2018 г. N 2322-р.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14. Федеральной службе по аккредитации обеспечивается доступ к информации, содержащейся в информационной системе мониторинга, в целях: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lastRenderedPageBreak/>
        <w:t>а) обеспечения осуществления функций по формированию единой национальной системы аккредитации;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б) усиления механизма контроля за деятельностью аккредитованных лиц и соблюдения ими законодательства Российской Федерации об аккредитации в национальной системе аккредитации.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15. Федеральной службе государственной статистики обеспечивается доступ к информации, содержащейся в информационной системе мониторинга, в целях обеспечения осуществления функций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16. Федеральной службе по надзору в сфере защиты прав потребителей и благополучия человека обеспечивается доступ к информации, содержащейся в информационной системе мониторинга, в целях: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а) обеспечения осуществления федерального государственного санитарно-эпидемиологического надзора и федерального государственного надзора в области защиты прав потребителей;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б) проведения контрольной закупки при осуществлении отдельных видов государственного контроля (надзора).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17. Федеральной службе по ветеринарному и фитосанитарному надзору обеспечивается доступ к информации, содержащейся в информационной системе мониторинга, в целях обеспечения осуществления функций по контролю и надзору в сфере ветеринарии.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18. Федеральной антимонопольной службе обеспечивается доступ к информации, содержащейся в информационной системе мониторинга, в целях осуществления государственного контроля за соблюдением антимонопольного законодательства Российской Федерации.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19. Оператор в целях предоставления доступа к информации, содержащейся в информационной системе мониторинга, несет ответственность за ее целостность и сохранность.</w:t>
      </w: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right"/>
        <w:outlineLvl w:val="0"/>
      </w:pPr>
      <w:r>
        <w:t>Утвержден</w:t>
      </w:r>
    </w:p>
    <w:p w:rsidR="00AD19B7" w:rsidRDefault="00AD19B7">
      <w:pPr>
        <w:pStyle w:val="ConsPlusNormal"/>
        <w:jc w:val="right"/>
      </w:pPr>
      <w:r>
        <w:t>постановлением Правительства</w:t>
      </w:r>
    </w:p>
    <w:p w:rsidR="00AD19B7" w:rsidRDefault="00AD19B7">
      <w:pPr>
        <w:pStyle w:val="ConsPlusNormal"/>
        <w:jc w:val="right"/>
      </w:pPr>
      <w:r>
        <w:t>Российской Федерации</w:t>
      </w:r>
    </w:p>
    <w:p w:rsidR="00AD19B7" w:rsidRDefault="00AD19B7">
      <w:pPr>
        <w:pStyle w:val="ConsPlusNormal"/>
        <w:jc w:val="right"/>
      </w:pPr>
      <w:r>
        <w:t>от 31 декабря 2019 г. N 1955</w:t>
      </w: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Title"/>
        <w:jc w:val="center"/>
      </w:pPr>
      <w:bookmarkStart w:id="3" w:name="Par87"/>
      <w:bookmarkEnd w:id="3"/>
      <w:r>
        <w:t>ПЕРЕЧЕНЬ</w:t>
      </w:r>
    </w:p>
    <w:p w:rsidR="00AD19B7" w:rsidRDefault="00AD19B7">
      <w:pPr>
        <w:pStyle w:val="ConsPlusTitle"/>
        <w:jc w:val="center"/>
      </w:pPr>
      <w:r>
        <w:t>СВЕДЕНИЙ, КОТОРЫЕ В ОБЯЗАТЕЛЬНОМ ПОРЯДКЕ ДОЛЖНА</w:t>
      </w:r>
    </w:p>
    <w:p w:rsidR="00AD19B7" w:rsidRDefault="00AD19B7">
      <w:pPr>
        <w:pStyle w:val="ConsPlusTitle"/>
        <w:jc w:val="center"/>
      </w:pPr>
      <w:r>
        <w:t>ВКЛЮЧАТЬ В СЕБЯ ИНФОРМАЦИЯ, СОДЕРЖАЩАЯСЯ В ГОСУДАРСТВЕННОЙ</w:t>
      </w:r>
    </w:p>
    <w:p w:rsidR="00AD19B7" w:rsidRDefault="00AD19B7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AD19B7" w:rsidRDefault="00AD19B7">
      <w:pPr>
        <w:pStyle w:val="ConsPlusTitle"/>
        <w:jc w:val="center"/>
      </w:pPr>
      <w:r>
        <w:t>ПОДЛЕЖАЩИХ ОБЯЗАТЕЛЬНОЙ МАРКИРОВКЕ СРЕДСТВАМИ ИДЕНТИФИКАЦИИ</w:t>
      </w: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ind w:firstLine="540"/>
        <w:jc w:val="both"/>
      </w:pPr>
      <w:r>
        <w:t xml:space="preserve">1. Сведения, указанные в </w:t>
      </w:r>
      <w:hyperlink r:id="rId11" w:tooltip="Федеральный закон от 28.12.2009 N 381-ФЗ (ред. от 25.12.2018) &quot;Об основах государственного регулирования торговой деятельности в Российской Федерации&quot;{КонсультантПлюс}" w:history="1">
        <w:r>
          <w:rPr>
            <w:color w:val="0000FF"/>
          </w:rPr>
          <w:t>части 6 статьи 20.1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 xml:space="preserve">2. Сведения, указанные в </w:t>
      </w:r>
      <w:hyperlink r:id="rId12" w:tooltip="Постановление Правительства РФ от 26.04.2019 N 515 (ред. от 18.04.2020) &quot;О системе маркировки товаров средствами идентификации и прослеживаемости движения товаров&quot; (вместе с &quot;Правилами маркировки товаров, подлежащих обязательной маркировке средствами идентификации&quot;, &quot;Положением о государственной информационной системе мониторинга за оборотом товаров, подлежащих обязательной маркировке средствами идентификации&quot;){КонсультантПлюс}" w:history="1">
        <w:r>
          <w:rPr>
            <w:color w:val="0000FF"/>
          </w:rPr>
          <w:t>пункте 50</w:t>
        </w:r>
      </w:hyperlink>
      <w:r>
        <w:t xml:space="preserve"> Положения о государственной информационной системе мониторинга за оборотом товаров, подлежащих обязательной маркировке средствами идентификации, утвержденного постановлением Правительства Российской Федерации от 26 апреля 2019 г. N 515 "О системе маркировки товаров средствами идентификации и прослеживаемости движения товаров".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 xml:space="preserve">3. Сведения, указанные в актах Правительства Российской Федерации, определяющих особенности маркировки отдельных товаров или групп товаров, подлежащих обязательной маркировке средствами идентификации, и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указанных </w:t>
      </w:r>
      <w:r>
        <w:lastRenderedPageBreak/>
        <w:t>товаров, в том числе сведения о документе, подтверждающем соответствие продукции (вид, дата, номер), при наличии требований о подтверждении соответствия товара.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4. Сведения из электронных универсальных передаточных документов, содержащих данные о товарах, подлежащих обязательной маркировке средствами идентификации.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5. Сведения из кассовых чеков и бланков строгой отчетности, содержащих данные о продажах товаров, подлежащих обязательной маркировке средствами идентификации.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6. Сведения о потребителях (фамилия, имя, отчество (при наличии), телефон контактного лица и адрес электронной почты (при наличии), выявивших нарушения требований об обязательной маркировке средствами идентификации товаров, подлежащих обязательной маркировке средствами идентификации, и предоставивших сведения о таких нарушениях в государственную информационную систему мониторинга за оборотом товаров, подлежащих обязательной маркировке средствами идентификации.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7. Сведения о привлечении к ответственности лиц за нарушения требований об обязательной маркировке средствами идентификации товаров, подлежащих обязательной маркировке средствами идентификации, выявленные потребителями этих товаров.</w:t>
      </w: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right"/>
        <w:outlineLvl w:val="0"/>
      </w:pPr>
      <w:r>
        <w:t>Утвержден</w:t>
      </w:r>
    </w:p>
    <w:p w:rsidR="00AD19B7" w:rsidRDefault="00AD19B7">
      <w:pPr>
        <w:pStyle w:val="ConsPlusNormal"/>
        <w:jc w:val="right"/>
      </w:pPr>
      <w:r>
        <w:t>постановлением Правительства</w:t>
      </w:r>
    </w:p>
    <w:p w:rsidR="00AD19B7" w:rsidRDefault="00AD19B7">
      <w:pPr>
        <w:pStyle w:val="ConsPlusNormal"/>
        <w:jc w:val="right"/>
      </w:pPr>
      <w:r>
        <w:t>Российской Федерации</w:t>
      </w:r>
    </w:p>
    <w:p w:rsidR="00AD19B7" w:rsidRDefault="00AD19B7">
      <w:pPr>
        <w:pStyle w:val="ConsPlusNormal"/>
        <w:jc w:val="right"/>
      </w:pPr>
      <w:r>
        <w:t>от 31 декабря 2019 г. N 1955</w:t>
      </w: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Title"/>
        <w:jc w:val="center"/>
      </w:pPr>
      <w:bookmarkStart w:id="4" w:name="Par110"/>
      <w:bookmarkEnd w:id="4"/>
      <w:r>
        <w:t>ПЕРЕЧЕНЬ</w:t>
      </w:r>
    </w:p>
    <w:p w:rsidR="00AD19B7" w:rsidRDefault="00AD19B7">
      <w:pPr>
        <w:pStyle w:val="ConsPlusTitle"/>
        <w:jc w:val="center"/>
      </w:pPr>
      <w:r>
        <w:t>ОБЩЕДОСТУПНОЙ ИНФОРМАЦИИ, СОДЕРЖАЩЕЙСЯ В ГОСУДАРСТВЕННОЙ</w:t>
      </w:r>
    </w:p>
    <w:p w:rsidR="00AD19B7" w:rsidRDefault="00AD19B7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AD19B7" w:rsidRDefault="00AD19B7">
      <w:pPr>
        <w:pStyle w:val="ConsPlusTitle"/>
        <w:jc w:val="center"/>
      </w:pPr>
      <w:r>
        <w:t>ПОДЛЕЖАЩИХ ОБЯЗАТЕЛЬНОЙ МАРКИРОВКЕ СРЕДСТВАМИ ИДЕНТИФИКАЦИИ</w:t>
      </w: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ind w:firstLine="540"/>
        <w:jc w:val="both"/>
      </w:pPr>
      <w:r>
        <w:t>1. Сведения об участниках оборота товаров, подлежащих обязательной маркировке средствами идентификации, включенные в федеральные государственные информационные системы и подлежащие размещению в информационно-телекоммуникационной сети "Интернет" для всеобщего доступа в соответствии с законодательством Российской Федерации.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 xml:space="preserve">2. Сведения о видах товаров в соответствии с Общероссийским </w:t>
      </w:r>
      <w:hyperlink r:id="rId1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2.02.2020) (с изм. и доп., вступ. в силу с 01.06.2020){КонсультантПлюс}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или единой Товарной </w:t>
      </w:r>
      <w:hyperlink r:id="rId14" w:tooltip="Решение Совета Евразийской экономической комиссии от 16.07.2012 N 54 (ред. от 29.04.2020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{КонсультантПлюс}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 и иная информация о товарах, подлежащих обязательной маркировке средствами идентификации, которая указана на упаковке таких товаров, в том числе в соответствии с законодательством Российской Федерации о защите прав потребителей.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3. Сведения о наличии в государственной информационной системе мониторинга за оборотом товаров, подлежащих обязательной маркировке средствами идентификации, информации о нанесении средства идентификации на товары, на упаковку товаров или на иной материальный носитель, предназначенный для нанесения средства идентификации, либо об отсутствии такой информации.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4. Сведения о международных договорах Российской Федерации и нормативных правовых актах Российской Федерации, регулирующих отношения в сфере оборота товаров, подлежащих обязательной маркировке средствами идентификации.</w:t>
      </w:r>
    </w:p>
    <w:p w:rsidR="00AD19B7" w:rsidRDefault="00AD19B7">
      <w:pPr>
        <w:pStyle w:val="ConsPlusNormal"/>
        <w:spacing w:before="200"/>
        <w:ind w:firstLine="540"/>
        <w:jc w:val="both"/>
      </w:pPr>
      <w:r>
        <w:t>5. Сведения, отнесенные Правительством Российской Федерации к общедоступной информации в соответствии с актами Правительства Российской Федерации, определяющими особенности маркировки отдельных товаров, подлежащих обязательной маркировке средствами идентификации, и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указанных товаров.</w:t>
      </w: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jc w:val="both"/>
      </w:pPr>
    </w:p>
    <w:p w:rsidR="00AD19B7" w:rsidRDefault="00AD1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19B7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BB" w:rsidRDefault="00BF35BB">
      <w:pPr>
        <w:spacing w:after="0" w:line="240" w:lineRule="auto"/>
      </w:pPr>
      <w:r>
        <w:separator/>
      </w:r>
    </w:p>
  </w:endnote>
  <w:endnote w:type="continuationSeparator" w:id="0">
    <w:p w:rsidR="00BF35BB" w:rsidRDefault="00B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B7" w:rsidRDefault="00AD19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D19B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B7" w:rsidRDefault="00AD19B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B7" w:rsidRDefault="00AD19B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B7" w:rsidRDefault="00AD19B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D23A2F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D23A2F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AD19B7" w:rsidRDefault="00AD19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BB" w:rsidRDefault="00BF35BB">
      <w:pPr>
        <w:spacing w:after="0" w:line="240" w:lineRule="auto"/>
      </w:pPr>
      <w:r>
        <w:separator/>
      </w:r>
    </w:p>
  </w:footnote>
  <w:footnote w:type="continuationSeparator" w:id="0">
    <w:p w:rsidR="00BF35BB" w:rsidRDefault="00BF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D19B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B7" w:rsidRDefault="00AD19B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31.12.2019 N 1955</w:t>
          </w:r>
          <w:r>
            <w:rPr>
              <w:rFonts w:ascii="Tahoma" w:hAnsi="Tahoma" w:cs="Tahoma"/>
              <w:sz w:val="16"/>
              <w:szCs w:val="16"/>
            </w:rPr>
            <w:br/>
            <w:t>"Об обеспечении доступа к информации, содержащейся в государственной...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B7" w:rsidRDefault="00AD19B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14.08.2020</w:t>
          </w:r>
        </w:p>
      </w:tc>
    </w:tr>
  </w:tbl>
  <w:p w:rsidR="00AD19B7" w:rsidRDefault="00AD19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D19B7" w:rsidRDefault="00AD19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09"/>
    <w:rsid w:val="00AD19B7"/>
    <w:rsid w:val="00BF35BB"/>
    <w:rsid w:val="00D23A2F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79EAD6-4AAF-42CD-9FEC-B7BEDB37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A6ED4176C1CEB92E52D58E7CF09CA335D7838A9347D38C965A655B7E11924AA6069B35123C6830A38CE7CFD79JAZ5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A6ED4176C1CEB92E52D58E7CF09CA335D7930A5327E38C965A655B7E11924AA7269EB5D22C29F0938DB2AAC3FF0BF3D1A7D02C063892A51J5Z3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A6ED4176C1CEB92E52D58E7CF09CA335D7C31AB3D7C38C965A655B7E11924AA7269EB5423C9C95B748573FC7FBBB234006102CAJ7ZD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A6ED4176C1CEB92E52D58E7CF09CA335D7C39A5307D38C965A655B7E11924AA6069B35123C6830A38CE7CFD79JAZ5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77F6799339A95A42082FC11312C38A061657E80C370ED23DF4DCA5CE34FAEB126752C78260AC44DCA7A665B0CE2127E8AFCD2F1428FF87IDZDN" TargetMode="External"/><Relationship Id="rId14" Type="http://schemas.openxmlformats.org/officeDocument/2006/relationships/hyperlink" Target="consultantplus://offline/ref=2A6ED4176C1CEB92E52D58E7CF09CA335D7932AC347F38C965A655B7E11924AA7269EB5F2ACB9F0B3B842FB92EA8B33800630AD67F8B28J5Z3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2818</Words>
  <Characters>16067</Characters>
  <Application>Microsoft Office Word</Application>
  <DocSecurity>2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31.12.2019 N 1955"Об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идентификации"(вместе с "Правилам</vt:lpstr>
    </vt:vector>
  </TitlesOfParts>
  <Company>КонсультантПлюс Версия 4020.00.28</Company>
  <LinksUpToDate>false</LinksUpToDate>
  <CharactersWithSpaces>18848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31.12.2019 N 1955"Об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идентификации"(вместе с "Правилам</dc:title>
  <dc:subject/>
  <dc:creator>Мамаева Юлия Альбертовна</dc:creator>
  <cp:keywords/>
  <dc:description/>
  <cp:lastModifiedBy>Ядрова Екатерина Николаевна</cp:lastModifiedBy>
  <cp:revision>2</cp:revision>
  <dcterms:created xsi:type="dcterms:W3CDTF">2020-08-21T10:10:00Z</dcterms:created>
  <dcterms:modified xsi:type="dcterms:W3CDTF">2020-08-21T10:10:00Z</dcterms:modified>
</cp:coreProperties>
</file>